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C2" w:rsidRPr="00FD32C2" w:rsidRDefault="00FD32C2" w:rsidP="00FD32C2">
      <w:pPr>
        <w:pStyle w:val="NormalWeb"/>
        <w:bidi/>
        <w:spacing w:line="288" w:lineRule="atLeast"/>
        <w:rPr>
          <w:rFonts w:cs="B Mitra"/>
        </w:rPr>
      </w:pPr>
      <w:r w:rsidRPr="00FD32C2">
        <w:rPr>
          <w:rFonts w:cs="B Mitra"/>
          <w:b/>
          <w:bCs/>
          <w:rtl/>
        </w:rPr>
        <w:t>ترجمه مقاله انگلیسی با عنوان</w:t>
      </w:r>
      <w:r>
        <w:rPr>
          <w:rFonts w:cs="B Mitra"/>
          <w:b/>
          <w:bCs/>
        </w:rPr>
        <w:t>:</w:t>
      </w:r>
      <w:r w:rsidRPr="00FD32C2">
        <w:rPr>
          <w:rFonts w:cs="B Mitra"/>
        </w:rPr>
        <w:t> </w:t>
      </w:r>
      <w:r w:rsidRPr="00FD32C2">
        <w:rPr>
          <w:rFonts w:cs="B Mitra"/>
        </w:rPr>
        <w:br/>
        <w:t>Towards Meaningful URIs for Linked Sensor Data</w:t>
      </w:r>
    </w:p>
    <w:p w:rsidR="00FD32C2" w:rsidRPr="00FD32C2" w:rsidRDefault="00FD32C2" w:rsidP="00FD32C2">
      <w:pPr>
        <w:pStyle w:val="NormalWeb"/>
        <w:bidi/>
        <w:spacing w:line="288" w:lineRule="atLeast"/>
        <w:rPr>
          <w:rFonts w:cs="B Mitra"/>
        </w:rPr>
      </w:pPr>
      <w:r w:rsidRPr="00FD32C2">
        <w:rPr>
          <w:rFonts w:cs="B Mitra"/>
          <w:b/>
          <w:bCs/>
          <w:rtl/>
        </w:rPr>
        <w:t>عنوان ترجمه شده</w:t>
      </w:r>
      <w:r w:rsidRPr="00FD32C2">
        <w:rPr>
          <w:rFonts w:cs="B Mitra"/>
          <w:b/>
          <w:bCs/>
        </w:rPr>
        <w:t>: </w:t>
      </w:r>
      <w:r>
        <w:rPr>
          <w:rFonts w:cs="B Mitra"/>
          <w:b/>
          <w:bCs/>
        </w:rPr>
        <w:br/>
      </w:r>
      <w:r w:rsidRPr="00FD32C2">
        <w:rPr>
          <w:rFonts w:cs="B Mitra" w:hint="cs"/>
          <w:sz w:val="28"/>
          <w:szCs w:val="28"/>
          <w:rtl/>
          <w:lang w:bidi="fa-IR"/>
        </w:rPr>
        <w:t>مسیر پیشرفت به سمت</w:t>
      </w:r>
      <w:r w:rsidRPr="00FD32C2">
        <w:rPr>
          <w:rFonts w:ascii="Cambria" w:hAnsi="Cambria" w:cs="Cambria" w:hint="cs"/>
          <w:sz w:val="28"/>
          <w:szCs w:val="28"/>
          <w:rtl/>
          <w:lang w:bidi="fa-IR"/>
        </w:rPr>
        <w:t> </w:t>
      </w:r>
      <w:r w:rsidRPr="00FD32C2">
        <w:rPr>
          <w:rFonts w:ascii="Calibri" w:hAnsi="Calibri" w:cs="B Mitra"/>
          <w:sz w:val="28"/>
          <w:szCs w:val="28"/>
        </w:rPr>
        <w:t>URI</w:t>
      </w:r>
      <w:r w:rsidRPr="00FD32C2">
        <w:rPr>
          <w:rFonts w:ascii="Cambria" w:hAnsi="Cambria" w:cs="Cambria" w:hint="cs"/>
          <w:sz w:val="28"/>
          <w:szCs w:val="28"/>
          <w:rtl/>
          <w:lang w:bidi="fa-IR"/>
        </w:rPr>
        <w:t> </w:t>
      </w:r>
      <w:r w:rsidRPr="00FD32C2">
        <w:rPr>
          <w:rFonts w:cs="B Mitra" w:hint="cs"/>
          <w:sz w:val="28"/>
          <w:szCs w:val="28"/>
          <w:rtl/>
          <w:lang w:bidi="fa-IR"/>
        </w:rPr>
        <w:t>های بامعنی برای داده های سنسورهای مرتبط</w:t>
      </w:r>
    </w:p>
    <w:p w:rsidR="00FD32C2" w:rsidRPr="00FD32C2" w:rsidRDefault="00FD32C2" w:rsidP="00FD32C2">
      <w:pPr>
        <w:pStyle w:val="NormalWeb"/>
        <w:bidi/>
        <w:spacing w:line="288" w:lineRule="atLeast"/>
        <w:rPr>
          <w:rFonts w:cs="B Mitra"/>
        </w:rPr>
      </w:pPr>
      <w:r w:rsidRPr="00FD32C2">
        <w:rPr>
          <w:rFonts w:cs="B Mitra" w:hint="cs"/>
          <w:b/>
          <w:bCs/>
          <w:rtl/>
          <w:lang w:bidi="fa-IR"/>
        </w:rPr>
        <w:t>تعداد صفحات ترجمه</w:t>
      </w:r>
      <w:r>
        <w:rPr>
          <w:rFonts w:cs="B Mitra"/>
          <w:b/>
          <w:bCs/>
          <w:lang w:bidi="fa-IR"/>
        </w:rPr>
        <w:t xml:space="preserve"> </w:t>
      </w:r>
      <w:r w:rsidRPr="00FD32C2">
        <w:rPr>
          <w:rFonts w:cs="B Mitra" w:hint="cs"/>
          <w:b/>
          <w:bCs/>
          <w:rtl/>
          <w:lang w:bidi="fa-IR"/>
        </w:rPr>
        <w:t>: 20 صفحه فارسی استاندارد(250 تا 300 کلمه در هر صفحه)</w:t>
      </w:r>
    </w:p>
    <w:p w:rsidR="00FD32C2" w:rsidRPr="00FD32C2" w:rsidRDefault="00FD32C2" w:rsidP="00FD32C2">
      <w:pPr>
        <w:pStyle w:val="NormalWeb"/>
        <w:bidi/>
        <w:spacing w:line="288" w:lineRule="atLeast"/>
        <w:rPr>
          <w:rFonts w:cs="B Mitra"/>
        </w:rPr>
      </w:pPr>
      <w:r w:rsidRPr="00FD32C2">
        <w:rPr>
          <w:rFonts w:cs="B Mitra"/>
          <w:rtl/>
        </w:rPr>
        <w:t>این مقاله بصورت تخصصی جهت استفاده در مقاله ها و تحقیقات ترجمه شده و تلاش شده جملات بصورت معنادار جهت ارائه در سطح آکادمیک ترجمه و جمله بندی شوند</w:t>
      </w:r>
      <w:r w:rsidRPr="00FD32C2">
        <w:rPr>
          <w:rFonts w:cs="B Mitra"/>
        </w:rPr>
        <w:t>.</w:t>
      </w:r>
    </w:p>
    <w:p w:rsidR="00FD32C2" w:rsidRPr="00FD32C2" w:rsidRDefault="00FD32C2" w:rsidP="00FD32C2">
      <w:pPr>
        <w:pStyle w:val="NormalWeb"/>
        <w:bidi/>
        <w:spacing w:line="288" w:lineRule="atLeast"/>
        <w:rPr>
          <w:rFonts w:cs="B Mitra"/>
        </w:rPr>
      </w:pPr>
      <w:r w:rsidRPr="00FD32C2">
        <w:rPr>
          <w:rFonts w:asciiTheme="minorHAnsi" w:eastAsiaTheme="minorHAnsi" w:hAnsiTheme="minorHAnsi" w:cs="B Mitra"/>
          <w:noProof/>
          <w:sz w:val="22"/>
          <w:szCs w:val="22"/>
        </w:rPr>
        <w:lastRenderedPageBreak/>
        <w:drawing>
          <wp:inline distT="0" distB="0" distL="0" distR="0">
            <wp:extent cx="7871460" cy="7086600"/>
            <wp:effectExtent l="0" t="0" r="0" b="0"/>
            <wp:docPr id="1" name="Picture 1" descr="C:\Users\lap1\AppData\Local\Microsoft\Windows\INetCache\Content.MSO\6DA569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1\AppData\Local\Microsoft\Windows\INetCache\Content.MSO\6DA569F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1460" cy="7086600"/>
                    </a:xfrm>
                    <a:prstGeom prst="rect">
                      <a:avLst/>
                    </a:prstGeom>
                    <a:noFill/>
                    <a:ln>
                      <a:noFill/>
                    </a:ln>
                  </pic:spPr>
                </pic:pic>
              </a:graphicData>
            </a:graphic>
          </wp:inline>
        </w:drawing>
      </w:r>
    </w:p>
    <w:p w:rsidR="00FD32C2" w:rsidRPr="00FD32C2" w:rsidRDefault="00FD32C2" w:rsidP="00FD32C2">
      <w:pPr>
        <w:pStyle w:val="NormalWeb"/>
        <w:bidi/>
        <w:spacing w:line="288" w:lineRule="atLeast"/>
        <w:rPr>
          <w:rFonts w:cs="B Mitra"/>
        </w:rPr>
      </w:pPr>
      <w:r w:rsidRPr="00FD32C2">
        <w:rPr>
          <w:rFonts w:cs="B Mitra"/>
          <w:rtl/>
        </w:rPr>
        <w:t xml:space="preserve">بخشی از </w:t>
      </w:r>
      <w:r w:rsidRPr="00186C1C">
        <w:rPr>
          <w:rFonts w:cs="B Mitra"/>
          <w:rtl/>
        </w:rPr>
        <w:t>ترجمه در زیر آمده</w:t>
      </w:r>
      <w:r w:rsidRPr="00FD32C2">
        <w:rPr>
          <w:rFonts w:cs="B Mitra"/>
          <w:rtl/>
        </w:rPr>
        <w:t xml:space="preserve"> است</w:t>
      </w:r>
      <w:r w:rsidRPr="00FD32C2">
        <w:rPr>
          <w:rFonts w:cs="B Mitra"/>
        </w:rPr>
        <w:t>:</w:t>
      </w:r>
    </w:p>
    <w:p w:rsidR="00C14890" w:rsidRPr="00FD32C2" w:rsidRDefault="00FD32C2" w:rsidP="00186C1C">
      <w:pPr>
        <w:pStyle w:val="NormalWeb"/>
        <w:bidi/>
        <w:spacing w:line="288" w:lineRule="atLeast"/>
        <w:rPr>
          <w:rFonts w:cs="B Mitra"/>
        </w:rPr>
      </w:pPr>
      <w:bookmarkStart w:id="0" w:name="_GoBack"/>
      <w:r w:rsidRPr="00FD32C2">
        <w:rPr>
          <w:rStyle w:val="Strong"/>
          <w:rFonts w:cs="B Mitra" w:hint="cs"/>
          <w:sz w:val="28"/>
          <w:szCs w:val="28"/>
          <w:rtl/>
          <w:lang w:bidi="fa-IR"/>
        </w:rPr>
        <w:t>چکیده</w:t>
      </w:r>
      <w:r w:rsidRPr="00186C1C">
        <w:rPr>
          <w:rFonts w:cs="B Mitra" w:hint="cs"/>
          <w:rtl/>
        </w:rPr>
        <w:t>.</w:t>
      </w:r>
      <w:r w:rsidR="00186C1C" w:rsidRPr="00186C1C">
        <w:rPr>
          <w:rFonts w:cs="B Mitra" w:hint="cs"/>
          <w:rtl/>
        </w:rPr>
        <w:t xml:space="preserve"> داده سنسور با استفاده از ویژگی های مشاهدات و اندازه گیری های </w:t>
      </w:r>
      <w:r w:rsidR="00186C1C" w:rsidRPr="00186C1C">
        <w:rPr>
          <w:rFonts w:cs="B Mitra"/>
        </w:rPr>
        <w:t>OGC</w:t>
      </w:r>
      <w:r w:rsidR="00186C1C" w:rsidRPr="00186C1C">
        <w:rPr>
          <w:rFonts w:cs="B Mitra" w:hint="cs"/>
          <w:rtl/>
        </w:rPr>
        <w:t xml:space="preserve"> بعنوان مدل داده زیربنایی ذخیره شده و منتشر می شود. با ظهور اطلاعات جغرافیایی و وب سنسورهای معناگرا، کار بر روی یک مدل آنتولوژی مانند (مفهومی) در "جامعه فعالسازی وب سنسور" </w:t>
      </w:r>
      <w:r w:rsidR="00186C1C" w:rsidRPr="00186C1C">
        <w:rPr>
          <w:rFonts w:cs="B Mitra" w:hint="cs"/>
          <w:rtl/>
        </w:rPr>
        <w:lastRenderedPageBreak/>
        <w:t>اهمیت پیدا می کند. در مقابل یک مدل داده، یک رویکرد شبه آنتولوژی از جزئیات پیاده سازی پیاده سازی می شود، که با تمرکز بر روی مدلسازی دنیای واقعی از چشم انداز یک دامنه یا برنامه کاربردی خاص انجام می شود. بنابراین باعث محدود شدن تفسیرهای یک واژه ی استفاده شده نسبت به معنی آن، -که مقصود اصلی است- می شود.</w:t>
      </w:r>
      <w:bookmarkEnd w:id="0"/>
    </w:p>
    <w:sectPr w:rsidR="00C14890" w:rsidRPr="00FD3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C2"/>
    <w:rsid w:val="00186C1C"/>
    <w:rsid w:val="00C14890"/>
    <w:rsid w:val="00FD3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A6FB"/>
  <w15:chartTrackingRefBased/>
  <w15:docId w15:val="{BA54B64A-90DF-4749-B001-75CEA412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32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7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3</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2024-03-27T20:06:00Z</dcterms:created>
  <dcterms:modified xsi:type="dcterms:W3CDTF">2024-03-28T05:46:00Z</dcterms:modified>
</cp:coreProperties>
</file>